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CA" w:rsidRDefault="00F958CA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F958CA" w:rsidRDefault="00F958CA">
      <w:pPr>
        <w:pStyle w:val="ConsPlusTitle"/>
        <w:jc w:val="center"/>
      </w:pPr>
      <w:r>
        <w:t>РОССИЙСКОЙ ФЕДЕРАЦИИ</w:t>
      </w:r>
    </w:p>
    <w:p w:rsidR="00F958CA" w:rsidRDefault="00F958CA">
      <w:pPr>
        <w:pStyle w:val="ConsPlusTitle"/>
        <w:jc w:val="center"/>
      </w:pPr>
    </w:p>
    <w:p w:rsidR="00F958CA" w:rsidRDefault="00F958CA">
      <w:pPr>
        <w:pStyle w:val="ConsPlusTitle"/>
        <w:jc w:val="center"/>
      </w:pPr>
      <w:r>
        <w:t>ПРИКАЗ</w:t>
      </w:r>
    </w:p>
    <w:p w:rsidR="00F958CA" w:rsidRDefault="00F958CA">
      <w:pPr>
        <w:pStyle w:val="ConsPlusTitle"/>
        <w:jc w:val="center"/>
      </w:pPr>
    </w:p>
    <w:p w:rsidR="00F958CA" w:rsidRDefault="00F958CA">
      <w:pPr>
        <w:pStyle w:val="ConsPlusTitle"/>
        <w:jc w:val="center"/>
      </w:pPr>
      <w:r>
        <w:t>19 апреля 2007 г.</w:t>
      </w:r>
    </w:p>
    <w:p w:rsidR="00F958CA" w:rsidRDefault="00F958CA">
      <w:pPr>
        <w:pStyle w:val="ConsPlusTitle"/>
        <w:jc w:val="center"/>
      </w:pPr>
    </w:p>
    <w:p w:rsidR="00F958CA" w:rsidRDefault="00F958CA">
      <w:pPr>
        <w:pStyle w:val="ConsPlusTitle"/>
        <w:jc w:val="center"/>
      </w:pPr>
      <w:r>
        <w:t>N 282</w:t>
      </w:r>
    </w:p>
    <w:p w:rsidR="00F958CA" w:rsidRDefault="00F958CA">
      <w:pPr>
        <w:pStyle w:val="ConsPlusTitle"/>
        <w:jc w:val="center"/>
      </w:pPr>
    </w:p>
    <w:p w:rsidR="00F958CA" w:rsidRDefault="00F958CA">
      <w:pPr>
        <w:pStyle w:val="ConsPlusTitle"/>
        <w:jc w:val="center"/>
      </w:pPr>
      <w:r>
        <w:t>ОБ УТВЕРЖДЕНИИ КРИТЕРИЕВ ОЦЕНКИ ЭФФЕКТИВНОСТИ</w:t>
      </w:r>
    </w:p>
    <w:p w:rsidR="00F958CA" w:rsidRDefault="00F958CA">
      <w:pPr>
        <w:pStyle w:val="ConsPlusTitle"/>
        <w:jc w:val="center"/>
      </w:pPr>
      <w:r>
        <w:t>ДЕЯТЕЛЬНОСТИ ВРАЧА-ТЕРАПЕВТА УЧАСТКОВОГО</w:t>
      </w:r>
    </w:p>
    <w:p w:rsidR="00F958CA" w:rsidRDefault="00F958CA">
      <w:pPr>
        <w:pStyle w:val="ConsPlusNormal"/>
        <w:jc w:val="center"/>
      </w:pPr>
    </w:p>
    <w:p w:rsidR="00F958CA" w:rsidRDefault="00F958C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2080), и в целях дальнейшего совершенствования организации первичной медико-санитарной помощи населению, приказываю: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1. Утвердить критерии оценки эффективности деятельности врача-терапевта участкового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2. Рекомендовать руководителям органов управления здравоохранением субъектов Российской Федерации руководствоваться настоящим приказом при организации работы врачей-терапевтов участковых.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В.И.Стародубова.</w:t>
      </w:r>
    </w:p>
    <w:p w:rsidR="00F958CA" w:rsidRDefault="00F958CA">
      <w:pPr>
        <w:pStyle w:val="ConsPlusNormal"/>
        <w:jc w:val="right"/>
      </w:pPr>
      <w:r>
        <w:t>Министр</w:t>
      </w:r>
    </w:p>
    <w:p w:rsidR="00F958CA" w:rsidRDefault="00F958CA">
      <w:pPr>
        <w:pStyle w:val="ConsPlusNormal"/>
        <w:jc w:val="right"/>
      </w:pPr>
      <w:r>
        <w:t>М.ЗУРАБОВ</w:t>
      </w:r>
    </w:p>
    <w:p w:rsidR="00F958CA" w:rsidRDefault="00F958CA">
      <w:pPr>
        <w:pStyle w:val="ConsPlusNormal"/>
        <w:ind w:firstLine="540"/>
        <w:jc w:val="both"/>
      </w:pPr>
    </w:p>
    <w:p w:rsidR="00F958CA" w:rsidRDefault="00F958CA">
      <w:pPr>
        <w:pStyle w:val="ConsPlusNormal"/>
        <w:ind w:firstLine="540"/>
        <w:jc w:val="both"/>
      </w:pPr>
    </w:p>
    <w:p w:rsidR="00F958CA" w:rsidRDefault="00F958CA">
      <w:pPr>
        <w:pStyle w:val="ConsPlusNormal"/>
        <w:jc w:val="right"/>
        <w:outlineLvl w:val="0"/>
      </w:pPr>
      <w:r>
        <w:t>Приложение</w:t>
      </w:r>
    </w:p>
    <w:p w:rsidR="00F958CA" w:rsidRDefault="00F958CA">
      <w:pPr>
        <w:pStyle w:val="ConsPlusNormal"/>
        <w:jc w:val="right"/>
      </w:pPr>
      <w:r>
        <w:t>к приказу Министерства</w:t>
      </w:r>
    </w:p>
    <w:p w:rsidR="00F958CA" w:rsidRDefault="00F958CA">
      <w:pPr>
        <w:pStyle w:val="ConsPlusNormal"/>
        <w:jc w:val="right"/>
      </w:pPr>
      <w:r>
        <w:t>здравоохранения и</w:t>
      </w:r>
    </w:p>
    <w:p w:rsidR="00F958CA" w:rsidRDefault="00F958CA">
      <w:pPr>
        <w:pStyle w:val="ConsPlusNormal"/>
        <w:jc w:val="right"/>
      </w:pPr>
      <w:r>
        <w:t>социального развития</w:t>
      </w:r>
    </w:p>
    <w:p w:rsidR="00F958CA" w:rsidRDefault="00F958CA">
      <w:pPr>
        <w:pStyle w:val="ConsPlusNormal"/>
        <w:jc w:val="right"/>
      </w:pPr>
      <w:r>
        <w:t>Российской Федерации</w:t>
      </w:r>
    </w:p>
    <w:p w:rsidR="00F958CA" w:rsidRDefault="00F958CA">
      <w:pPr>
        <w:pStyle w:val="ConsPlusNormal"/>
        <w:jc w:val="right"/>
      </w:pPr>
      <w:r>
        <w:t>от 19 апреля 2007 г. N 282</w:t>
      </w:r>
    </w:p>
    <w:p w:rsidR="00F958CA" w:rsidRDefault="00F958CA">
      <w:pPr>
        <w:pStyle w:val="ConsPlusNormal"/>
        <w:ind w:firstLine="540"/>
        <w:jc w:val="both"/>
      </w:pPr>
    </w:p>
    <w:p w:rsidR="00F958CA" w:rsidRDefault="00F958CA">
      <w:pPr>
        <w:pStyle w:val="ConsPlusNormal"/>
        <w:jc w:val="center"/>
      </w:pPr>
      <w:bookmarkStart w:id="0" w:name="P32"/>
      <w:bookmarkEnd w:id="0"/>
      <w:r>
        <w:t>КРИТЕРИИ ОЦЕНКИ</w:t>
      </w:r>
    </w:p>
    <w:p w:rsidR="00F958CA" w:rsidRDefault="00F958CA">
      <w:pPr>
        <w:pStyle w:val="ConsPlusNormal"/>
        <w:jc w:val="center"/>
      </w:pPr>
      <w:r>
        <w:t>ЭФФЕКТИВНОСТИ ДЕЯТЕЛЬНОСТИ ВРАЧА-ТЕРАПЕВТА УЧАСТКОВОГО</w:t>
      </w:r>
    </w:p>
    <w:p w:rsidR="00F958CA" w:rsidRDefault="00F958CA">
      <w:pPr>
        <w:pStyle w:val="ConsPlusNormal"/>
        <w:ind w:firstLine="540"/>
        <w:jc w:val="both"/>
      </w:pPr>
    </w:p>
    <w:p w:rsidR="00F958CA" w:rsidRDefault="00F958CA">
      <w:pPr>
        <w:pStyle w:val="ConsPlusNormal"/>
        <w:ind w:firstLine="540"/>
        <w:jc w:val="both"/>
      </w:pPr>
      <w:r>
        <w:t xml:space="preserve">1. Основной целью введения критериев оценки эффективности деятельности </w:t>
      </w:r>
      <w:hyperlink r:id="rId5" w:history="1">
        <w:r>
          <w:rPr>
            <w:color w:val="0000FF"/>
          </w:rPr>
          <w:t>врача-терапевта</w:t>
        </w:r>
      </w:hyperlink>
      <w:r>
        <w:t xml:space="preserve"> участкового является оперативный анализ внутри лечебно-профилактического учреждения диагностической, лечебно-профилактической и организационной работы на терапевтическом участке для улучшения качества оказания медицинской помощи и мониторинга состояния здоровья прикрепленного населения.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2. Основными учетными медицинскими документами при оценке эффективности работы врача-терапевта участкового являются: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медицинская карта амбулаторного больного (учетная </w:t>
      </w:r>
      <w:hyperlink r:id="rId6" w:history="1">
        <w:r>
          <w:rPr>
            <w:color w:val="0000FF"/>
          </w:rPr>
          <w:t>форма N 025/у-04</w:t>
        </w:r>
      </w:hyperlink>
      <w:r>
        <w:t>);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паспорт врачебного участка (учетная </w:t>
      </w:r>
      <w:hyperlink r:id="rId7" w:history="1">
        <w:r>
          <w:rPr>
            <w:color w:val="0000FF"/>
          </w:rPr>
          <w:t>форма N 030/</w:t>
        </w:r>
        <w:proofErr w:type="spellStart"/>
        <w:r>
          <w:rPr>
            <w:color w:val="0000FF"/>
          </w:rPr>
          <w:t>у-тер</w:t>
        </w:r>
        <w:proofErr w:type="spellEnd"/>
      </w:hyperlink>
      <w:r>
        <w:t>);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ведомость учета врачебных посещений в амбулаторно-поликлинических учреждениях, на </w:t>
      </w:r>
      <w:r>
        <w:lastRenderedPageBreak/>
        <w:t xml:space="preserve">дому (учетная </w:t>
      </w:r>
      <w:hyperlink r:id="rId8" w:history="1">
        <w:r>
          <w:rPr>
            <w:color w:val="0000FF"/>
          </w:rPr>
          <w:t>форма N 039/у-02</w:t>
        </w:r>
      </w:hyperlink>
      <w:r>
        <w:t>);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контрольная карта диспансерного наблюдения (учетная </w:t>
      </w:r>
      <w:hyperlink r:id="rId9" w:history="1">
        <w:r>
          <w:rPr>
            <w:color w:val="0000FF"/>
          </w:rPr>
          <w:t>форма N 030/у-04</w:t>
        </w:r>
      </w:hyperlink>
      <w:r>
        <w:t>);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талон амбулаторного пациента (учетная </w:t>
      </w:r>
      <w:hyperlink r:id="rId10" w:history="1">
        <w:r>
          <w:rPr>
            <w:color w:val="0000FF"/>
          </w:rPr>
          <w:t>форма N 025-12/у</w:t>
        </w:r>
      </w:hyperlink>
      <w:r>
        <w:t>);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карта гражданина, имеющего право на получение набора социальных услуг, по учету отпуска лекарственных средств (учетная </w:t>
      </w:r>
      <w:hyperlink r:id="rId11" w:history="1">
        <w:r>
          <w:rPr>
            <w:color w:val="0000FF"/>
          </w:rPr>
          <w:t>форма N 030-Л/у</w:t>
        </w:r>
      </w:hyperlink>
      <w:r>
        <w:t>).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 При оценке эффективности работы врачей-терапевтов участковых рекомендуется использовать следующие критерии деятельности врача-терапевта участкового: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3.1. стабилизация или снижение уровня госпитализации прикрепленного населения;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3.2. снижение частоты вызовов скорой медицинской помощи к прикрепленному населению;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3.3. увеличение числа посещений прикрепленного населения с профилактической целью;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3.4. полнота охвата лечебно-профилактической помощью лиц, состоящих под диспансерным наблюдением;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3.5. полнота охвата профилактическими прививками прикрепленного населения: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против дифтерии - не менее 90% в каждой возрастной группе;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против гепатита B - не менее 90% лиц в возрасте до 35 лет;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против краснухи - не менее 90% женщин в возрасте до 25 лет;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выполнение плана профилактических прививок против гриппа;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3.6. стабилизация или снижение показателя смертности населения на дому: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при </w:t>
      </w:r>
      <w:proofErr w:type="spellStart"/>
      <w:r>
        <w:t>сердечно-сосудистых</w:t>
      </w:r>
      <w:proofErr w:type="spellEnd"/>
      <w:r>
        <w:t xml:space="preserve"> заболеваниях;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при туберкулезе;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при сахарном диабете;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3.7. снижение числа лиц, умерших на дому от болезней системы кровообращения в возрасте до 60 лет и не наблюдавшихся в течение последнего года жизни;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3.8. стабилизация уровня заболеваемости болезнями </w:t>
      </w:r>
      <w:hyperlink r:id="rId12" w:history="1">
        <w:r>
          <w:rPr>
            <w:color w:val="0000FF"/>
          </w:rPr>
          <w:t>социального</w:t>
        </w:r>
      </w:hyperlink>
      <w:r>
        <w:t xml:space="preserve"> характера: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3.8.1. туберкулез: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число вновь выявленных больных;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полнота охвата флюорографическим обследованием лиц - более чем на 90% от числа подлежащих;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полнота охвата </w:t>
      </w:r>
      <w:proofErr w:type="spellStart"/>
      <w:r>
        <w:t>бактериоскопическим</w:t>
      </w:r>
      <w:proofErr w:type="spellEnd"/>
      <w:r>
        <w:t xml:space="preserve"> обследованием лиц - более чем на 90% от числа подлежащих;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отсутствие повторных случаев у контактных лиц в очагах активного туберкулеза;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отсутствие запущенных случаев туберкулеза;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lastRenderedPageBreak/>
        <w:t>3.8.2. артериальная гипертония: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число вновь выявленных больных артериальной гипертонией;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снижение уровня первичной заболеваемости ишемической болезнью сердца;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 xml:space="preserve">- снижение </w:t>
      </w:r>
      <w:proofErr w:type="spellStart"/>
      <w:r>
        <w:t>инвалидизации</w:t>
      </w:r>
      <w:proofErr w:type="spellEnd"/>
      <w:r>
        <w:t xml:space="preserve"> в результате инфаркта миокарда и инсульта;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снижение смертности прикрепленного населения от инфарктов миокарда и инсультов;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3.8.3. сахарный диабет: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число вновь выявленных больных сахарным диабетом;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число больных сахарным диабетом с компенсированным статусом - более 50% от всех стоящих на учете лиц;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снижение числа осложнений сахарного диабета;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3.8.4. онкологические заболевания: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- отсутствие случаев онкологических заболеваний видимых локализаций, выявленных в 3-4 клинических стадиях;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3.9. полнота охвата мероприятиями по динамическому медицинскому наблюдению за состоянием здоровья отдельных категорий граждан, имеющих право на получение набора социальных услуг, в том числе лекарственного обеспечения, санаторно-курортного и восстановительного лечения;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3.10. обоснованность назначения лекарственных средств и соблюдение выписки рецептов пациентам, в том числе имеющим право на получение набора социальных услуг.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4. Конкретные показатели критериев оценки эффективности деятельности врача-терапевта участкового определяются руководителем учреждения здравоохранения с учетом численности, плотности, возрастно-полового состава населения, уровня заболеваемости, географических и иных особенностей.</w:t>
      </w:r>
    </w:p>
    <w:p w:rsidR="00F958CA" w:rsidRDefault="00F958CA">
      <w:pPr>
        <w:pStyle w:val="ConsPlusNormal"/>
        <w:spacing w:before="220"/>
        <w:ind w:firstLine="540"/>
        <w:jc w:val="both"/>
      </w:pPr>
      <w:r>
        <w:t>5. При необходимости по решению руководителя учреждения здравоохранения могут использоваться дополнительные критерии оценки эффективности деятельности врача-терапевта участкового.</w:t>
      </w:r>
    </w:p>
    <w:p w:rsidR="00F958CA" w:rsidRDefault="00F958CA">
      <w:pPr>
        <w:pStyle w:val="ConsPlusNormal"/>
        <w:ind w:firstLine="540"/>
        <w:jc w:val="both"/>
      </w:pPr>
    </w:p>
    <w:p w:rsidR="00F958CA" w:rsidRDefault="00F958CA">
      <w:pPr>
        <w:pStyle w:val="ConsPlusNormal"/>
        <w:ind w:firstLine="540"/>
        <w:jc w:val="both"/>
      </w:pPr>
    </w:p>
    <w:p w:rsidR="00F958CA" w:rsidRDefault="00F958C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59F8" w:rsidRDefault="00DF59F8"/>
    <w:sectPr w:rsidR="00DF59F8" w:rsidSect="0059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58CA"/>
    <w:rsid w:val="00DF59F8"/>
    <w:rsid w:val="00F9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D0325D7BAF31DE70B140457DEA70B271314E55EA4D0394C9FFB98D82B784C653D649138AC43bA6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AD0325D7BAF31DE70B140457DEA70B271A12EA59A4D0394C9FFB98D82B784C653D649138AC44bA69G" TargetMode="External"/><Relationship Id="rId12" Type="http://schemas.openxmlformats.org/officeDocument/2006/relationships/hyperlink" Target="consultantplus://offline/ref=71AD0325D7BAF31DE70B140457DEA70B221511E656A4D0394C9FFB98D82B784C653D649138AC41bA6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AD0325D7BAF31DE70B140457DEA70B201017E359A4D0394C9FFB98D82B784C653D649138AC45bA6EG" TargetMode="External"/><Relationship Id="rId11" Type="http://schemas.openxmlformats.org/officeDocument/2006/relationships/hyperlink" Target="consultantplus://offline/ref=71AD0325D7BAF31DE70B140457DEA70B241613E45DA4D0394C9FFB98D82B784C653D649138AC42bA6FG" TargetMode="External"/><Relationship Id="rId5" Type="http://schemas.openxmlformats.org/officeDocument/2006/relationships/hyperlink" Target="consultantplus://offline/ref=71AD0325D7BAF31DE70B140457DEA70B271A12EA59A4D0394C9FFB98D82B784C653D649138AC41bA67G" TargetMode="External"/><Relationship Id="rId10" Type="http://schemas.openxmlformats.org/officeDocument/2006/relationships/hyperlink" Target="consultantplus://offline/ref=71AD0325D7BAF31DE70B140457DEA70B201017E359A4D0394C9FFB98D82B784C653D649138AC48bA6CG" TargetMode="External"/><Relationship Id="rId4" Type="http://schemas.openxmlformats.org/officeDocument/2006/relationships/hyperlink" Target="consultantplus://offline/ref=71AD0325D7BAF31DE70B140457DEA70B22141EE15DA4D0394C9FFB98D82B784C653D649138AC42bA6EG" TargetMode="External"/><Relationship Id="rId9" Type="http://schemas.openxmlformats.org/officeDocument/2006/relationships/hyperlink" Target="consultantplus://offline/ref=71AD0325D7BAF31DE70B140457DEA70B201017E359A4D0394C9FFB98D82B784C653D649138AD42bA6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</dc:creator>
  <cp:lastModifiedBy>Тарасенко</cp:lastModifiedBy>
  <cp:revision>1</cp:revision>
  <dcterms:created xsi:type="dcterms:W3CDTF">2018-06-15T06:58:00Z</dcterms:created>
  <dcterms:modified xsi:type="dcterms:W3CDTF">2018-06-15T07:00:00Z</dcterms:modified>
</cp:coreProperties>
</file>